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0A0AA" w14:textId="77777777" w:rsidR="0050461A" w:rsidRDefault="0050461A" w:rsidP="0050461A">
      <w:pPr>
        <w:pStyle w:val="NormalWeb"/>
        <w:spacing w:before="180" w:beforeAutospacing="0"/>
      </w:pPr>
      <w:r>
        <w:rPr>
          <w:rFonts w:ascii="Arial" w:hAnsi="Arial" w:cs="Arial"/>
          <w:sz w:val="20"/>
          <w:szCs w:val="20"/>
        </w:rPr>
        <w:t>Press release, 25 October 2022</w:t>
      </w:r>
    </w:p>
    <w:p w14:paraId="46FF23E8" w14:textId="77777777" w:rsidR="0056375E" w:rsidRPr="0056375E" w:rsidRDefault="0056375E" w:rsidP="007D566A">
      <w:pPr>
        <w:spacing w:after="0" w:line="240" w:lineRule="auto"/>
        <w:ind w:right="-292"/>
        <w:rPr>
          <w:rFonts w:asciiTheme="majorHAnsi" w:eastAsiaTheme="minorEastAsia" w:hAnsiTheme="majorHAnsi" w:cstheme="majorHAnsi"/>
          <w:bCs/>
          <w:iCs w:val="0"/>
          <w:color w:val="auto"/>
          <w:sz w:val="22"/>
          <w:szCs w:val="24"/>
          <w:lang w:val="en-GB" w:eastAsia="sv-SE"/>
        </w:rPr>
      </w:pPr>
    </w:p>
    <w:p w14:paraId="4F6FCEB4" w14:textId="64E38FB5" w:rsidR="00FC098F" w:rsidRPr="00921449" w:rsidRDefault="0050461A" w:rsidP="007D566A">
      <w:pPr>
        <w:spacing w:after="0" w:line="240" w:lineRule="auto"/>
        <w:ind w:right="-292"/>
        <w:rPr>
          <w:rFonts w:asciiTheme="majorHAnsi" w:eastAsiaTheme="minorEastAsia" w:hAnsiTheme="majorHAnsi" w:cstheme="majorHAnsi"/>
          <w:b/>
          <w:bCs/>
          <w:iCs w:val="0"/>
          <w:color w:val="auto"/>
          <w:sz w:val="24"/>
          <w:szCs w:val="24"/>
          <w:lang w:val="en-GB" w:eastAsia="sv-SE"/>
        </w:rPr>
      </w:pPr>
      <w:r w:rsidRPr="0050461A">
        <w:rPr>
          <w:rFonts w:asciiTheme="majorHAnsi" w:eastAsiaTheme="minorEastAsia" w:hAnsiTheme="majorHAnsi" w:cstheme="majorHAnsi"/>
          <w:b/>
          <w:bCs/>
          <w:iCs w:val="0"/>
          <w:color w:val="auto"/>
          <w:sz w:val="24"/>
          <w:szCs w:val="24"/>
          <w:lang w:val="en-GB" w:eastAsia="sv-SE"/>
        </w:rPr>
        <w:t>Calligo (UK) Limited repurchases own bonds with an aggregate nominal amount of EUR 3,200,000</w:t>
      </w:r>
    </w:p>
    <w:p w14:paraId="7D061661" w14:textId="06B2FC16" w:rsidR="00FC098F" w:rsidRPr="00543B93" w:rsidRDefault="00FC098F" w:rsidP="007D566A">
      <w:pPr>
        <w:pStyle w:val="NoSpacing"/>
        <w:jc w:val="both"/>
        <w:rPr>
          <w:rStyle w:val="IntenseEmphasis"/>
          <w:rFonts w:ascii="Times New Roman" w:hAnsi="Times New Roman" w:cs="Times New Roman"/>
          <w:i w:val="0"/>
          <w:color w:val="000000"/>
          <w:lang w:val="en-GB"/>
        </w:rPr>
      </w:pPr>
    </w:p>
    <w:p w14:paraId="1D596BA7" w14:textId="77777777" w:rsidR="0050461A" w:rsidRDefault="0050461A" w:rsidP="0050461A">
      <w:pPr>
        <w:pStyle w:val="NormalWeb"/>
      </w:pPr>
      <w:r>
        <w:rPr>
          <w:rFonts w:ascii="Arial" w:hAnsi="Arial" w:cs="Arial"/>
          <w:color w:val="000000"/>
          <w:sz w:val="20"/>
          <w:szCs w:val="20"/>
          <w:shd w:val="clear" w:color="auto" w:fill="FFFFFF"/>
        </w:rPr>
        <w:t>Reference is made to the EUR 50,000,000 senior secured callable floating rate bonds 2021/2024 with ISIN NO0011179806 issued by Calligo (UK) Limited (the “</w:t>
      </w:r>
      <w:r>
        <w:rPr>
          <w:rStyle w:val="Strong"/>
          <w:rFonts w:ascii="Arial" w:hAnsi="Arial" w:cs="Arial"/>
          <w:color w:val="000000"/>
          <w:sz w:val="20"/>
          <w:szCs w:val="20"/>
          <w:shd w:val="clear" w:color="auto" w:fill="FFFFFF"/>
        </w:rPr>
        <w:t>Company</w:t>
      </w:r>
      <w:r>
        <w:rPr>
          <w:rFonts w:ascii="Arial" w:hAnsi="Arial" w:cs="Arial"/>
          <w:color w:val="000000"/>
          <w:sz w:val="20"/>
          <w:szCs w:val="20"/>
          <w:shd w:val="clear" w:color="auto" w:fill="FFFFFF"/>
        </w:rPr>
        <w:t>” or “</w:t>
      </w:r>
      <w:r>
        <w:rPr>
          <w:rStyle w:val="Strong"/>
          <w:rFonts w:ascii="Arial" w:hAnsi="Arial" w:cs="Arial"/>
          <w:color w:val="000000"/>
          <w:sz w:val="20"/>
          <w:szCs w:val="20"/>
          <w:shd w:val="clear" w:color="auto" w:fill="FFFFFF"/>
        </w:rPr>
        <w:t>Calligo</w:t>
      </w:r>
      <w:r>
        <w:rPr>
          <w:rFonts w:ascii="Arial" w:hAnsi="Arial" w:cs="Arial"/>
          <w:color w:val="000000"/>
          <w:sz w:val="20"/>
          <w:szCs w:val="20"/>
          <w:shd w:val="clear" w:color="auto" w:fill="FFFFFF"/>
        </w:rPr>
        <w:t>”) on 29 December 2021 (the “</w:t>
      </w:r>
      <w:r>
        <w:rPr>
          <w:rStyle w:val="Strong"/>
          <w:rFonts w:ascii="Arial" w:hAnsi="Arial" w:cs="Arial"/>
          <w:color w:val="000000"/>
          <w:sz w:val="20"/>
          <w:szCs w:val="20"/>
          <w:shd w:val="clear" w:color="auto" w:fill="FFFFFF"/>
        </w:rPr>
        <w:t>Bonds</w:t>
      </w:r>
      <w:r>
        <w:rPr>
          <w:rFonts w:ascii="Arial" w:hAnsi="Arial" w:cs="Arial"/>
          <w:color w:val="000000"/>
          <w:sz w:val="20"/>
          <w:szCs w:val="20"/>
          <w:shd w:val="clear" w:color="auto" w:fill="FFFFFF"/>
        </w:rPr>
        <w:t>”). In accordance with the terms and conditions of the Bonds originally dated 29 December 2021 as amended and restated on 28 September 2022 (the “</w:t>
      </w:r>
      <w:r>
        <w:rPr>
          <w:rStyle w:val="Strong"/>
          <w:rFonts w:ascii="Arial" w:hAnsi="Arial" w:cs="Arial"/>
          <w:color w:val="000000"/>
          <w:sz w:val="20"/>
          <w:szCs w:val="20"/>
          <w:shd w:val="clear" w:color="auto" w:fill="FFFFFF"/>
        </w:rPr>
        <w:t>Terms and Conditions</w:t>
      </w:r>
      <w:r>
        <w:rPr>
          <w:rFonts w:ascii="Arial" w:hAnsi="Arial" w:cs="Arial"/>
          <w:color w:val="000000"/>
          <w:sz w:val="20"/>
          <w:szCs w:val="20"/>
          <w:shd w:val="clear" w:color="auto" w:fill="FFFFFF"/>
        </w:rPr>
        <w:t xml:space="preserve">”), Calligo announces that it repurchases Bonds on the market with an aggregate nominal amount of EUR 3,200,000 at a price of 97% of the nominal amount of the Bonds. Settlement of the repurchased Bonds is expected to be completed on 27 October 2022. Upon settlement of the buyback Calligo will in aggregate hold Bonds with a total nominal amount of EUR 9,600,000 on its own account. The repurchased Bonds will be deposited on a securities account pledged in favour of the holders of the Bonds in accordance with the Terms and Conditions. </w:t>
      </w:r>
    </w:p>
    <w:p w14:paraId="0A839A45" w14:textId="77777777" w:rsidR="0050461A" w:rsidRDefault="0050461A" w:rsidP="0050461A">
      <w:pPr>
        <w:pStyle w:val="NormalWeb"/>
      </w:pPr>
      <w:r>
        <w:rPr>
          <w:rStyle w:val="Strong"/>
          <w:rFonts w:ascii="Arial" w:hAnsi="Arial" w:cs="Arial"/>
          <w:color w:val="000000"/>
          <w:sz w:val="20"/>
          <w:szCs w:val="20"/>
        </w:rPr>
        <w:t>For further information, please contact:</w:t>
      </w:r>
      <w:r>
        <w:rPr>
          <w:rFonts w:ascii="Arial" w:hAnsi="Arial" w:cs="Arial"/>
          <w:sz w:val="20"/>
          <w:szCs w:val="20"/>
        </w:rPr>
        <w:br/>
      </w:r>
      <w:r>
        <w:rPr>
          <w:rFonts w:ascii="Arial" w:hAnsi="Arial" w:cs="Arial"/>
          <w:color w:val="000000"/>
          <w:sz w:val="20"/>
          <w:szCs w:val="20"/>
        </w:rPr>
        <w:t>Julian Box, CEO</w:t>
      </w:r>
      <w:r>
        <w:br/>
      </w:r>
      <w:r>
        <w:rPr>
          <w:rFonts w:ascii="Arial" w:hAnsi="Arial" w:cs="Arial"/>
          <w:color w:val="000000"/>
          <w:sz w:val="20"/>
          <w:szCs w:val="20"/>
        </w:rPr>
        <w:t xml:space="preserve">Telephone: </w:t>
      </w:r>
      <w:r>
        <w:rPr>
          <w:rFonts w:ascii="Arial" w:hAnsi="Arial" w:cs="Arial"/>
          <w:color w:val="101820"/>
          <w:sz w:val="20"/>
          <w:szCs w:val="20"/>
        </w:rPr>
        <w:t>+44 1534 873000</w:t>
      </w:r>
      <w:r>
        <w:br/>
      </w:r>
      <w:r>
        <w:rPr>
          <w:rFonts w:ascii="Arial" w:hAnsi="Arial" w:cs="Arial"/>
          <w:color w:val="000000"/>
          <w:sz w:val="20"/>
          <w:szCs w:val="20"/>
        </w:rPr>
        <w:t xml:space="preserve">Email: </w:t>
      </w:r>
      <w:hyperlink r:id="rId8" w:history="1">
        <w:r>
          <w:rPr>
            <w:rStyle w:val="Hyperlink"/>
            <w:rFonts w:ascii="Arial" w:hAnsi="Arial" w:cs="Arial"/>
            <w:sz w:val="20"/>
            <w:szCs w:val="20"/>
          </w:rPr>
          <w:t>Julian.Box@calligo.io</w:t>
        </w:r>
      </w:hyperlink>
    </w:p>
    <w:p w14:paraId="5BD4026B" w14:textId="77777777" w:rsidR="00D23426" w:rsidRPr="00921449" w:rsidRDefault="00D23426" w:rsidP="007D566A">
      <w:pPr>
        <w:shd w:val="clear" w:color="auto" w:fill="FFFFFF"/>
        <w:spacing w:after="0" w:line="240" w:lineRule="auto"/>
        <w:rPr>
          <w:rFonts w:eastAsia="Times New Roman" w:cs="Arial"/>
          <w:iCs w:val="0"/>
          <w:color w:val="auto"/>
          <w:szCs w:val="20"/>
          <w:lang w:val="en-GB" w:eastAsia="sv-SE"/>
        </w:rPr>
      </w:pPr>
    </w:p>
    <w:p w14:paraId="5FD508DF" w14:textId="575F974E" w:rsidR="00CD6C9A" w:rsidRPr="00CD6C9A" w:rsidRDefault="00CD6C9A" w:rsidP="00CD6C9A">
      <w:pPr>
        <w:rPr>
          <w:rFonts w:eastAsia="Times New Roman" w:cs="Arial"/>
          <w:i/>
          <w:iCs w:val="0"/>
          <w:color w:val="auto"/>
          <w:szCs w:val="20"/>
          <w:lang w:val="en-GB" w:eastAsia="sv-SE"/>
        </w:rPr>
      </w:pPr>
      <w:r w:rsidRPr="00CD6C9A">
        <w:rPr>
          <w:rFonts w:eastAsia="Times New Roman" w:cs="Arial"/>
          <w:i/>
          <w:iCs w:val="0"/>
          <w:color w:val="auto"/>
          <w:szCs w:val="20"/>
          <w:lang w:val="en-GB" w:eastAsia="sv-SE"/>
        </w:rPr>
        <w:t xml:space="preserve">This information is information that Calligo (UK) Limited is obliged to make public pursuant to the EU Market Abuse Regulation (EU no 596/2014). The information was submitted for publication, through the agency of the contact persons set out above, at 2022-10-21 </w:t>
      </w:r>
      <w:r w:rsidR="0057067E">
        <w:rPr>
          <w:rFonts w:eastAsia="Times New Roman" w:cs="Arial"/>
          <w:i/>
          <w:iCs w:val="0"/>
          <w:color w:val="auto"/>
          <w:szCs w:val="20"/>
          <w:lang w:val="en-GB" w:eastAsia="sv-SE"/>
        </w:rPr>
        <w:t>16.</w:t>
      </w:r>
      <w:r w:rsidR="0080088E">
        <w:rPr>
          <w:rFonts w:eastAsia="Times New Roman" w:cs="Arial"/>
          <w:i/>
          <w:iCs w:val="0"/>
          <w:color w:val="auto"/>
          <w:szCs w:val="20"/>
          <w:lang w:val="en-GB" w:eastAsia="sv-SE"/>
        </w:rPr>
        <w:t>50</w:t>
      </w:r>
      <w:r w:rsidRPr="00CD6C9A">
        <w:rPr>
          <w:rFonts w:eastAsia="Times New Roman" w:cs="Arial"/>
          <w:i/>
          <w:iCs w:val="0"/>
          <w:color w:val="auto"/>
          <w:szCs w:val="20"/>
          <w:lang w:val="en-GB" w:eastAsia="sv-SE"/>
        </w:rPr>
        <w:t xml:space="preserve"> </w:t>
      </w:r>
      <w:r>
        <w:rPr>
          <w:rFonts w:eastAsia="Times New Roman" w:cs="Arial"/>
          <w:i/>
          <w:iCs w:val="0"/>
          <w:color w:val="auto"/>
          <w:szCs w:val="20"/>
          <w:lang w:val="en-GB" w:eastAsia="sv-SE"/>
        </w:rPr>
        <w:t>UK time</w:t>
      </w:r>
      <w:r w:rsidRPr="00CD6C9A">
        <w:rPr>
          <w:rFonts w:eastAsia="Times New Roman" w:cs="Arial"/>
          <w:i/>
          <w:iCs w:val="0"/>
          <w:color w:val="auto"/>
          <w:szCs w:val="20"/>
          <w:lang w:val="en-GB" w:eastAsia="sv-SE"/>
        </w:rPr>
        <w:t>.</w:t>
      </w:r>
    </w:p>
    <w:p w14:paraId="5B372044" w14:textId="12950CED" w:rsidR="00753D45" w:rsidRPr="000B44E6" w:rsidRDefault="00753D45" w:rsidP="007D566A">
      <w:pPr>
        <w:pStyle w:val="NoSpacing"/>
        <w:jc w:val="both"/>
        <w:rPr>
          <w:rFonts w:eastAsia="Times New Roman" w:cs="Arial"/>
          <w:color w:val="auto"/>
          <w:szCs w:val="20"/>
          <w:lang w:val="en-GB" w:eastAsia="sv-SE"/>
        </w:rPr>
      </w:pPr>
    </w:p>
    <w:sectPr w:rsidR="00753D45" w:rsidRPr="000B44E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25741" w14:textId="77777777" w:rsidR="00970A7F" w:rsidRDefault="00970A7F" w:rsidP="007A6EE1">
      <w:pPr>
        <w:spacing w:after="0" w:line="240" w:lineRule="auto"/>
      </w:pPr>
      <w:r>
        <w:separator/>
      </w:r>
    </w:p>
  </w:endnote>
  <w:endnote w:type="continuationSeparator" w:id="0">
    <w:p w14:paraId="0B1EAEAF" w14:textId="77777777" w:rsidR="00970A7F" w:rsidRDefault="00970A7F" w:rsidP="007A6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C3CD6" w14:textId="77777777" w:rsidR="00416558" w:rsidRDefault="00416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9B35D" w14:textId="5AA03F09" w:rsidR="00416558" w:rsidRPr="00EB7B6D" w:rsidRDefault="00F070BA" w:rsidP="00F070BA">
    <w:pPr>
      <w:pStyle w:val="Footer"/>
      <w:jc w:val="right"/>
    </w:pPr>
    <w:bookmarkStart w:id="0" w:name="bkmDocID_FS"/>
    <w:bookmarkStart w:id="1" w:name="bkmDocID"/>
    <w:r w:rsidRPr="00F070BA">
      <w:rPr>
        <w:rFonts w:ascii="Times New Roman" w:hAnsi="Times New Roman" w:cs="Times New Roman"/>
        <w:color w:val="A0A0A0"/>
        <w:sz w:val="14"/>
      </w:rPr>
      <w:t>D-5845196-v1</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B2587" w14:textId="77777777" w:rsidR="00416558" w:rsidRDefault="00416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78611" w14:textId="77777777" w:rsidR="00970A7F" w:rsidRDefault="00970A7F" w:rsidP="007A6EE1">
      <w:pPr>
        <w:spacing w:after="0" w:line="240" w:lineRule="auto"/>
      </w:pPr>
      <w:r>
        <w:separator/>
      </w:r>
    </w:p>
  </w:footnote>
  <w:footnote w:type="continuationSeparator" w:id="0">
    <w:p w14:paraId="1CD6617A" w14:textId="77777777" w:rsidR="00970A7F" w:rsidRDefault="00970A7F" w:rsidP="007A6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E5209" w14:textId="77777777" w:rsidR="00416558" w:rsidRDefault="004165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8A46" w14:textId="77777777" w:rsidR="00416558" w:rsidRDefault="004165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BA3B" w14:textId="77777777" w:rsidR="00416558" w:rsidRDefault="004165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DOCID" w:val="D-4710203-v1"/>
  </w:docVars>
  <w:rsids>
    <w:rsidRoot w:val="007132BE"/>
    <w:rsid w:val="000106D2"/>
    <w:rsid w:val="00027422"/>
    <w:rsid w:val="000826E4"/>
    <w:rsid w:val="00084F31"/>
    <w:rsid w:val="000852D8"/>
    <w:rsid w:val="00086106"/>
    <w:rsid w:val="00087B68"/>
    <w:rsid w:val="0009185F"/>
    <w:rsid w:val="000B44E6"/>
    <w:rsid w:val="000C5446"/>
    <w:rsid w:val="001069E7"/>
    <w:rsid w:val="00117C75"/>
    <w:rsid w:val="001346FE"/>
    <w:rsid w:val="00135A2A"/>
    <w:rsid w:val="00142A37"/>
    <w:rsid w:val="0017205E"/>
    <w:rsid w:val="001732BC"/>
    <w:rsid w:val="0018397B"/>
    <w:rsid w:val="001B6ACE"/>
    <w:rsid w:val="001D0628"/>
    <w:rsid w:val="001F38BC"/>
    <w:rsid w:val="00227AC3"/>
    <w:rsid w:val="0024527A"/>
    <w:rsid w:val="00283CA1"/>
    <w:rsid w:val="00292855"/>
    <w:rsid w:val="0029715A"/>
    <w:rsid w:val="002A0293"/>
    <w:rsid w:val="002A6CDF"/>
    <w:rsid w:val="002B5F89"/>
    <w:rsid w:val="002E2EA6"/>
    <w:rsid w:val="002E41E2"/>
    <w:rsid w:val="00322A0D"/>
    <w:rsid w:val="00366403"/>
    <w:rsid w:val="00373864"/>
    <w:rsid w:val="003870A1"/>
    <w:rsid w:val="00393F06"/>
    <w:rsid w:val="003A1F3D"/>
    <w:rsid w:val="003A60FB"/>
    <w:rsid w:val="003B26C3"/>
    <w:rsid w:val="003C1038"/>
    <w:rsid w:val="003C774A"/>
    <w:rsid w:val="003E1BE5"/>
    <w:rsid w:val="00416558"/>
    <w:rsid w:val="00461419"/>
    <w:rsid w:val="004B0F7D"/>
    <w:rsid w:val="004C646B"/>
    <w:rsid w:val="004D74D9"/>
    <w:rsid w:val="004E2803"/>
    <w:rsid w:val="0050461A"/>
    <w:rsid w:val="005164D4"/>
    <w:rsid w:val="005177CD"/>
    <w:rsid w:val="00525C34"/>
    <w:rsid w:val="00543B93"/>
    <w:rsid w:val="0055419D"/>
    <w:rsid w:val="0056375E"/>
    <w:rsid w:val="0057067E"/>
    <w:rsid w:val="00585FC0"/>
    <w:rsid w:val="005D1D7E"/>
    <w:rsid w:val="005E2E79"/>
    <w:rsid w:val="00600807"/>
    <w:rsid w:val="00687EA4"/>
    <w:rsid w:val="006A713A"/>
    <w:rsid w:val="006B2964"/>
    <w:rsid w:val="006C28F1"/>
    <w:rsid w:val="006C47A1"/>
    <w:rsid w:val="00711BF0"/>
    <w:rsid w:val="007132BE"/>
    <w:rsid w:val="00723D3D"/>
    <w:rsid w:val="00724F79"/>
    <w:rsid w:val="00753D45"/>
    <w:rsid w:val="0077675E"/>
    <w:rsid w:val="00783A96"/>
    <w:rsid w:val="0079766A"/>
    <w:rsid w:val="007A27BC"/>
    <w:rsid w:val="007A6EE1"/>
    <w:rsid w:val="007D566A"/>
    <w:rsid w:val="007E276E"/>
    <w:rsid w:val="007F26D0"/>
    <w:rsid w:val="0080088E"/>
    <w:rsid w:val="00843DB8"/>
    <w:rsid w:val="00856314"/>
    <w:rsid w:val="00867277"/>
    <w:rsid w:val="00877DF8"/>
    <w:rsid w:val="00885D2A"/>
    <w:rsid w:val="00894FCB"/>
    <w:rsid w:val="008E6564"/>
    <w:rsid w:val="008E73D8"/>
    <w:rsid w:val="00913E7D"/>
    <w:rsid w:val="009155A3"/>
    <w:rsid w:val="00920A1B"/>
    <w:rsid w:val="00921449"/>
    <w:rsid w:val="00927230"/>
    <w:rsid w:val="00940170"/>
    <w:rsid w:val="009443A1"/>
    <w:rsid w:val="0094641C"/>
    <w:rsid w:val="00970A7F"/>
    <w:rsid w:val="009B21A0"/>
    <w:rsid w:val="009C0470"/>
    <w:rsid w:val="009C2CBF"/>
    <w:rsid w:val="009D50E1"/>
    <w:rsid w:val="009E1D3D"/>
    <w:rsid w:val="009E39CC"/>
    <w:rsid w:val="00A17954"/>
    <w:rsid w:val="00A179E0"/>
    <w:rsid w:val="00A2146E"/>
    <w:rsid w:val="00A247B2"/>
    <w:rsid w:val="00A36A13"/>
    <w:rsid w:val="00A437E0"/>
    <w:rsid w:val="00A822E5"/>
    <w:rsid w:val="00A97C8D"/>
    <w:rsid w:val="00AB4673"/>
    <w:rsid w:val="00AD69B7"/>
    <w:rsid w:val="00AE1BDC"/>
    <w:rsid w:val="00B24133"/>
    <w:rsid w:val="00B71BF0"/>
    <w:rsid w:val="00B82C78"/>
    <w:rsid w:val="00BA5869"/>
    <w:rsid w:val="00BC22C6"/>
    <w:rsid w:val="00BD6ED9"/>
    <w:rsid w:val="00BE62F8"/>
    <w:rsid w:val="00C52A34"/>
    <w:rsid w:val="00C86C13"/>
    <w:rsid w:val="00C97B87"/>
    <w:rsid w:val="00CA6AE7"/>
    <w:rsid w:val="00CB3C5F"/>
    <w:rsid w:val="00CB7DC3"/>
    <w:rsid w:val="00CC3DC6"/>
    <w:rsid w:val="00CD3EA6"/>
    <w:rsid w:val="00CD6C9A"/>
    <w:rsid w:val="00CE1B81"/>
    <w:rsid w:val="00D002C9"/>
    <w:rsid w:val="00D01F12"/>
    <w:rsid w:val="00D12E00"/>
    <w:rsid w:val="00D23426"/>
    <w:rsid w:val="00D30B86"/>
    <w:rsid w:val="00D54713"/>
    <w:rsid w:val="00D605D7"/>
    <w:rsid w:val="00D63B53"/>
    <w:rsid w:val="00D87789"/>
    <w:rsid w:val="00D92772"/>
    <w:rsid w:val="00DB7963"/>
    <w:rsid w:val="00DC6D25"/>
    <w:rsid w:val="00DD02DD"/>
    <w:rsid w:val="00DD5B60"/>
    <w:rsid w:val="00DE0D57"/>
    <w:rsid w:val="00DE39E0"/>
    <w:rsid w:val="00E01575"/>
    <w:rsid w:val="00E3644A"/>
    <w:rsid w:val="00E60EC0"/>
    <w:rsid w:val="00E736D9"/>
    <w:rsid w:val="00E830FF"/>
    <w:rsid w:val="00E83102"/>
    <w:rsid w:val="00E932F1"/>
    <w:rsid w:val="00EA2925"/>
    <w:rsid w:val="00EB7B6D"/>
    <w:rsid w:val="00EC1392"/>
    <w:rsid w:val="00ED1861"/>
    <w:rsid w:val="00EE6BE9"/>
    <w:rsid w:val="00EF3101"/>
    <w:rsid w:val="00F01A77"/>
    <w:rsid w:val="00F070BA"/>
    <w:rsid w:val="00F157F1"/>
    <w:rsid w:val="00F24C93"/>
    <w:rsid w:val="00F263FE"/>
    <w:rsid w:val="00F329EC"/>
    <w:rsid w:val="00F341FA"/>
    <w:rsid w:val="00F6266A"/>
    <w:rsid w:val="00F849DB"/>
    <w:rsid w:val="00F91069"/>
    <w:rsid w:val="00F957B4"/>
    <w:rsid w:val="00FA1C1C"/>
    <w:rsid w:val="00FA309E"/>
    <w:rsid w:val="00FB1E3A"/>
    <w:rsid w:val="00FC098F"/>
    <w:rsid w:val="00FC6A46"/>
    <w:rsid w:val="00FE1644"/>
    <w:rsid w:val="00FE2B0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CC9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iCs/>
        <w:color w:val="00204E" w:themeColor="accent1"/>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F79"/>
  </w:style>
  <w:style w:type="paragraph" w:styleId="Heading1">
    <w:name w:val="heading 1"/>
    <w:basedOn w:val="Normal"/>
    <w:next w:val="Normal"/>
    <w:link w:val="Heading1Char"/>
    <w:uiPriority w:val="9"/>
    <w:qFormat/>
    <w:rsid w:val="00843DB8"/>
    <w:pPr>
      <w:keepNext/>
      <w:keepLines/>
      <w:spacing w:before="240" w:after="0"/>
      <w:outlineLvl w:val="0"/>
    </w:pPr>
    <w:rPr>
      <w:rFonts w:asciiTheme="majorHAnsi" w:eastAsiaTheme="majorEastAsia" w:hAnsiTheme="majorHAnsi" w:cstheme="majorBidi"/>
      <w:color w:val="00173A" w:themeColor="accent1" w:themeShade="BF"/>
      <w:sz w:val="32"/>
      <w:szCs w:val="32"/>
    </w:rPr>
  </w:style>
  <w:style w:type="paragraph" w:styleId="Heading2">
    <w:name w:val="heading 2"/>
    <w:basedOn w:val="Normal"/>
    <w:next w:val="Normal"/>
    <w:link w:val="Heading2Char"/>
    <w:uiPriority w:val="9"/>
    <w:unhideWhenUsed/>
    <w:qFormat/>
    <w:rsid w:val="00843DB8"/>
    <w:pPr>
      <w:keepNext/>
      <w:keepLines/>
      <w:spacing w:before="40" w:after="0"/>
      <w:outlineLvl w:val="1"/>
    </w:pPr>
    <w:rPr>
      <w:rFonts w:asciiTheme="majorHAnsi" w:eastAsiaTheme="majorEastAsia" w:hAnsiTheme="majorHAnsi" w:cstheme="majorBidi"/>
      <w:color w:val="00173A" w:themeColor="accent1" w:themeShade="BF"/>
      <w:sz w:val="26"/>
      <w:szCs w:val="26"/>
    </w:rPr>
  </w:style>
  <w:style w:type="paragraph" w:styleId="Heading3">
    <w:name w:val="heading 3"/>
    <w:basedOn w:val="Normal"/>
    <w:next w:val="Normal"/>
    <w:link w:val="Heading3Char"/>
    <w:uiPriority w:val="9"/>
    <w:unhideWhenUsed/>
    <w:qFormat/>
    <w:rsid w:val="00843DB8"/>
    <w:pPr>
      <w:keepNext/>
      <w:keepLines/>
      <w:spacing w:before="40" w:after="0"/>
      <w:outlineLvl w:val="2"/>
    </w:pPr>
    <w:rPr>
      <w:rFonts w:asciiTheme="majorHAnsi" w:eastAsiaTheme="majorEastAsia" w:hAnsiTheme="majorHAnsi" w:cstheme="majorBidi"/>
      <w:color w:val="000F26" w:themeColor="accent1" w:themeShade="7F"/>
      <w:sz w:val="24"/>
      <w:szCs w:val="24"/>
    </w:rPr>
  </w:style>
  <w:style w:type="paragraph" w:styleId="Heading4">
    <w:name w:val="heading 4"/>
    <w:basedOn w:val="Normal"/>
    <w:next w:val="Normal"/>
    <w:link w:val="Heading4Char"/>
    <w:uiPriority w:val="9"/>
    <w:unhideWhenUsed/>
    <w:qFormat/>
    <w:rsid w:val="00843DB8"/>
    <w:pPr>
      <w:keepNext/>
      <w:keepLines/>
      <w:spacing w:before="40" w:after="0"/>
      <w:outlineLvl w:val="3"/>
    </w:pPr>
    <w:rPr>
      <w:rFonts w:asciiTheme="majorHAnsi" w:eastAsiaTheme="majorEastAsia" w:hAnsiTheme="majorHAnsi" w:cstheme="majorBidi"/>
      <w:i/>
      <w:iCs w:val="0"/>
      <w:color w:val="00173A" w:themeColor="accent1" w:themeShade="BF"/>
    </w:rPr>
  </w:style>
  <w:style w:type="paragraph" w:styleId="Heading5">
    <w:name w:val="heading 5"/>
    <w:basedOn w:val="Normal"/>
    <w:next w:val="Normal"/>
    <w:link w:val="Heading5Char"/>
    <w:uiPriority w:val="9"/>
    <w:unhideWhenUsed/>
    <w:qFormat/>
    <w:rsid w:val="00843DB8"/>
    <w:pPr>
      <w:keepNext/>
      <w:keepLines/>
      <w:spacing w:before="40" w:after="0"/>
      <w:outlineLvl w:val="4"/>
    </w:pPr>
    <w:rPr>
      <w:rFonts w:asciiTheme="majorHAnsi" w:eastAsiaTheme="majorEastAsia" w:hAnsiTheme="majorHAnsi" w:cstheme="majorBidi"/>
      <w:color w:val="00173A" w:themeColor="accent1" w:themeShade="BF"/>
    </w:rPr>
  </w:style>
  <w:style w:type="paragraph" w:styleId="Heading6">
    <w:name w:val="heading 6"/>
    <w:basedOn w:val="Normal"/>
    <w:next w:val="Normal"/>
    <w:link w:val="Heading6Char"/>
    <w:uiPriority w:val="9"/>
    <w:unhideWhenUsed/>
    <w:qFormat/>
    <w:rsid w:val="00843DB8"/>
    <w:pPr>
      <w:keepNext/>
      <w:keepLines/>
      <w:spacing w:before="40" w:after="0"/>
      <w:outlineLvl w:val="5"/>
    </w:pPr>
    <w:rPr>
      <w:rFonts w:asciiTheme="majorHAnsi" w:eastAsiaTheme="majorEastAsia" w:hAnsiTheme="majorHAnsi" w:cstheme="majorBidi"/>
      <w:color w:val="000F26" w:themeColor="accent1" w:themeShade="7F"/>
    </w:rPr>
  </w:style>
  <w:style w:type="paragraph" w:styleId="Heading7">
    <w:name w:val="heading 7"/>
    <w:basedOn w:val="Normal"/>
    <w:next w:val="Normal"/>
    <w:link w:val="Heading7Char"/>
    <w:uiPriority w:val="9"/>
    <w:unhideWhenUsed/>
    <w:qFormat/>
    <w:rsid w:val="00843DB8"/>
    <w:pPr>
      <w:keepNext/>
      <w:keepLines/>
      <w:spacing w:before="40" w:after="0"/>
      <w:outlineLvl w:val="6"/>
    </w:pPr>
    <w:rPr>
      <w:rFonts w:asciiTheme="majorHAnsi" w:eastAsiaTheme="majorEastAsia" w:hAnsiTheme="majorHAnsi" w:cstheme="majorBidi"/>
      <w:i/>
      <w:iCs w:val="0"/>
      <w:color w:val="000F2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4F79"/>
    <w:pPr>
      <w:spacing w:after="0" w:line="240" w:lineRule="auto"/>
    </w:pPr>
  </w:style>
  <w:style w:type="character" w:customStyle="1" w:styleId="Heading1Char">
    <w:name w:val="Heading 1 Char"/>
    <w:basedOn w:val="DefaultParagraphFont"/>
    <w:link w:val="Heading1"/>
    <w:uiPriority w:val="9"/>
    <w:rsid w:val="00843DB8"/>
    <w:rPr>
      <w:rFonts w:asciiTheme="majorHAnsi" w:eastAsiaTheme="majorEastAsia" w:hAnsiTheme="majorHAnsi" w:cstheme="majorBidi"/>
      <w:color w:val="00173A" w:themeColor="accent1" w:themeShade="BF"/>
      <w:sz w:val="32"/>
      <w:szCs w:val="32"/>
    </w:rPr>
  </w:style>
  <w:style w:type="character" w:customStyle="1" w:styleId="Heading2Char">
    <w:name w:val="Heading 2 Char"/>
    <w:basedOn w:val="DefaultParagraphFont"/>
    <w:link w:val="Heading2"/>
    <w:uiPriority w:val="9"/>
    <w:rsid w:val="00843DB8"/>
    <w:rPr>
      <w:rFonts w:asciiTheme="majorHAnsi" w:eastAsiaTheme="majorEastAsia" w:hAnsiTheme="majorHAnsi" w:cstheme="majorBidi"/>
      <w:color w:val="00173A" w:themeColor="accent1" w:themeShade="BF"/>
      <w:sz w:val="26"/>
      <w:szCs w:val="26"/>
    </w:rPr>
  </w:style>
  <w:style w:type="character" w:customStyle="1" w:styleId="Heading3Char">
    <w:name w:val="Heading 3 Char"/>
    <w:basedOn w:val="DefaultParagraphFont"/>
    <w:link w:val="Heading3"/>
    <w:uiPriority w:val="9"/>
    <w:rsid w:val="00843DB8"/>
    <w:rPr>
      <w:rFonts w:asciiTheme="majorHAnsi" w:eastAsiaTheme="majorEastAsia" w:hAnsiTheme="majorHAnsi" w:cstheme="majorBidi"/>
      <w:color w:val="000F26" w:themeColor="accent1" w:themeShade="7F"/>
      <w:sz w:val="24"/>
      <w:szCs w:val="24"/>
    </w:rPr>
  </w:style>
  <w:style w:type="character" w:customStyle="1" w:styleId="Heading4Char">
    <w:name w:val="Heading 4 Char"/>
    <w:basedOn w:val="DefaultParagraphFont"/>
    <w:link w:val="Heading4"/>
    <w:uiPriority w:val="9"/>
    <w:rsid w:val="00843DB8"/>
    <w:rPr>
      <w:rFonts w:asciiTheme="majorHAnsi" w:eastAsiaTheme="majorEastAsia" w:hAnsiTheme="majorHAnsi" w:cstheme="majorBidi"/>
      <w:i/>
      <w:iCs w:val="0"/>
      <w:color w:val="00173A" w:themeColor="accent1" w:themeShade="BF"/>
    </w:rPr>
  </w:style>
  <w:style w:type="character" w:customStyle="1" w:styleId="Heading5Char">
    <w:name w:val="Heading 5 Char"/>
    <w:basedOn w:val="DefaultParagraphFont"/>
    <w:link w:val="Heading5"/>
    <w:uiPriority w:val="9"/>
    <w:rsid w:val="00843DB8"/>
    <w:rPr>
      <w:rFonts w:asciiTheme="majorHAnsi" w:eastAsiaTheme="majorEastAsia" w:hAnsiTheme="majorHAnsi" w:cstheme="majorBidi"/>
      <w:color w:val="00173A" w:themeColor="accent1" w:themeShade="BF"/>
    </w:rPr>
  </w:style>
  <w:style w:type="character" w:customStyle="1" w:styleId="Heading6Char">
    <w:name w:val="Heading 6 Char"/>
    <w:basedOn w:val="DefaultParagraphFont"/>
    <w:link w:val="Heading6"/>
    <w:uiPriority w:val="9"/>
    <w:rsid w:val="00843DB8"/>
    <w:rPr>
      <w:rFonts w:asciiTheme="majorHAnsi" w:eastAsiaTheme="majorEastAsia" w:hAnsiTheme="majorHAnsi" w:cstheme="majorBidi"/>
      <w:color w:val="000F26" w:themeColor="accent1" w:themeShade="7F"/>
    </w:rPr>
  </w:style>
  <w:style w:type="character" w:customStyle="1" w:styleId="Heading7Char">
    <w:name w:val="Heading 7 Char"/>
    <w:basedOn w:val="DefaultParagraphFont"/>
    <w:link w:val="Heading7"/>
    <w:uiPriority w:val="9"/>
    <w:rsid w:val="00843DB8"/>
    <w:rPr>
      <w:rFonts w:asciiTheme="majorHAnsi" w:eastAsiaTheme="majorEastAsia" w:hAnsiTheme="majorHAnsi" w:cstheme="majorBidi"/>
      <w:i/>
      <w:iCs w:val="0"/>
      <w:color w:val="000F26" w:themeColor="accent1" w:themeShade="7F"/>
    </w:rPr>
  </w:style>
  <w:style w:type="paragraph" w:styleId="Title">
    <w:name w:val="Title"/>
    <w:basedOn w:val="Normal"/>
    <w:next w:val="Normal"/>
    <w:link w:val="TitleChar"/>
    <w:uiPriority w:val="10"/>
    <w:qFormat/>
    <w:rsid w:val="00843D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3D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3DB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43DB8"/>
    <w:rPr>
      <w:rFonts w:eastAsiaTheme="minorEastAsia"/>
      <w:color w:val="5A5A5A" w:themeColor="text1" w:themeTint="A5"/>
      <w:spacing w:val="15"/>
    </w:rPr>
  </w:style>
  <w:style w:type="character" w:styleId="SubtleEmphasis">
    <w:name w:val="Subtle Emphasis"/>
    <w:basedOn w:val="DefaultParagraphFont"/>
    <w:uiPriority w:val="19"/>
    <w:qFormat/>
    <w:rsid w:val="00843DB8"/>
    <w:rPr>
      <w:i/>
      <w:iCs w:val="0"/>
      <w:color w:val="404040" w:themeColor="text1" w:themeTint="BF"/>
    </w:rPr>
  </w:style>
  <w:style w:type="character" w:styleId="Emphasis">
    <w:name w:val="Emphasis"/>
    <w:basedOn w:val="DefaultParagraphFont"/>
    <w:uiPriority w:val="20"/>
    <w:qFormat/>
    <w:rsid w:val="00843DB8"/>
    <w:rPr>
      <w:i/>
      <w:iCs w:val="0"/>
    </w:rPr>
  </w:style>
  <w:style w:type="character" w:styleId="IntenseEmphasis">
    <w:name w:val="Intense Emphasis"/>
    <w:basedOn w:val="DefaultParagraphFont"/>
    <w:uiPriority w:val="21"/>
    <w:qFormat/>
    <w:rsid w:val="00843DB8"/>
    <w:rPr>
      <w:i/>
      <w:iCs w:val="0"/>
      <w:color w:val="00204E" w:themeColor="accent1"/>
    </w:rPr>
  </w:style>
  <w:style w:type="paragraph" w:styleId="BalloonText">
    <w:name w:val="Balloon Text"/>
    <w:basedOn w:val="Normal"/>
    <w:link w:val="BalloonTextChar"/>
    <w:uiPriority w:val="99"/>
    <w:semiHidden/>
    <w:unhideWhenUsed/>
    <w:rsid w:val="00920A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A1B"/>
    <w:rPr>
      <w:rFonts w:ascii="Segoe UI" w:hAnsi="Segoe UI" w:cs="Segoe UI"/>
      <w:sz w:val="18"/>
      <w:szCs w:val="18"/>
    </w:rPr>
  </w:style>
  <w:style w:type="character" w:styleId="Strong">
    <w:name w:val="Strong"/>
    <w:basedOn w:val="DefaultParagraphFont"/>
    <w:uiPriority w:val="22"/>
    <w:qFormat/>
    <w:rsid w:val="004E2803"/>
    <w:rPr>
      <w:b/>
      <w:bCs/>
    </w:rPr>
  </w:style>
  <w:style w:type="character" w:styleId="Hyperlink">
    <w:name w:val="Hyperlink"/>
    <w:basedOn w:val="DefaultParagraphFont"/>
    <w:uiPriority w:val="99"/>
    <w:unhideWhenUsed/>
    <w:rsid w:val="00753D45"/>
    <w:rPr>
      <w:color w:val="0000FF" w:themeColor="hyperlink"/>
      <w:u w:val="single"/>
    </w:rPr>
  </w:style>
  <w:style w:type="character" w:customStyle="1" w:styleId="UnresolvedMention1">
    <w:name w:val="Unresolved Mention1"/>
    <w:basedOn w:val="DefaultParagraphFont"/>
    <w:uiPriority w:val="99"/>
    <w:semiHidden/>
    <w:unhideWhenUsed/>
    <w:rsid w:val="00753D45"/>
    <w:rPr>
      <w:color w:val="605E5C"/>
      <w:shd w:val="clear" w:color="auto" w:fill="E1DFDD"/>
    </w:rPr>
  </w:style>
  <w:style w:type="paragraph" w:customStyle="1" w:styleId="Default">
    <w:name w:val="Default"/>
    <w:rsid w:val="00135A2A"/>
    <w:pPr>
      <w:autoSpaceDE w:val="0"/>
      <w:autoSpaceDN w:val="0"/>
      <w:adjustRightInd w:val="0"/>
      <w:spacing w:after="0" w:line="240" w:lineRule="auto"/>
    </w:pPr>
    <w:rPr>
      <w:rFonts w:ascii="Times New Roman" w:hAnsi="Times New Roman" w:cs="Times New Roman"/>
      <w:color w:val="000000"/>
      <w:sz w:val="24"/>
      <w:szCs w:val="24"/>
      <w:lang w:val="sv-SE"/>
    </w:rPr>
  </w:style>
  <w:style w:type="paragraph" w:styleId="Header">
    <w:name w:val="header"/>
    <w:basedOn w:val="Normal"/>
    <w:link w:val="HeaderChar"/>
    <w:uiPriority w:val="99"/>
    <w:unhideWhenUsed/>
    <w:rsid w:val="007A6E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7A6EE1"/>
  </w:style>
  <w:style w:type="paragraph" w:styleId="Footer">
    <w:name w:val="footer"/>
    <w:basedOn w:val="Normal"/>
    <w:link w:val="FooterChar"/>
    <w:uiPriority w:val="99"/>
    <w:unhideWhenUsed/>
    <w:rsid w:val="007A6E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A6EE1"/>
  </w:style>
  <w:style w:type="character" w:styleId="CommentReference">
    <w:name w:val="annotation reference"/>
    <w:basedOn w:val="DefaultParagraphFont"/>
    <w:uiPriority w:val="99"/>
    <w:semiHidden/>
    <w:unhideWhenUsed/>
    <w:rsid w:val="007A6EE1"/>
    <w:rPr>
      <w:sz w:val="16"/>
      <w:szCs w:val="16"/>
    </w:rPr>
  </w:style>
  <w:style w:type="paragraph" w:styleId="CommentText">
    <w:name w:val="annotation text"/>
    <w:basedOn w:val="Normal"/>
    <w:link w:val="CommentTextChar"/>
    <w:uiPriority w:val="99"/>
    <w:semiHidden/>
    <w:unhideWhenUsed/>
    <w:rsid w:val="007A6EE1"/>
    <w:pPr>
      <w:spacing w:line="240" w:lineRule="auto"/>
    </w:pPr>
    <w:rPr>
      <w:szCs w:val="20"/>
    </w:rPr>
  </w:style>
  <w:style w:type="character" w:customStyle="1" w:styleId="CommentTextChar">
    <w:name w:val="Comment Text Char"/>
    <w:basedOn w:val="DefaultParagraphFont"/>
    <w:link w:val="CommentText"/>
    <w:uiPriority w:val="99"/>
    <w:semiHidden/>
    <w:rsid w:val="007A6EE1"/>
    <w:rPr>
      <w:szCs w:val="20"/>
    </w:rPr>
  </w:style>
  <w:style w:type="paragraph" w:styleId="CommentSubject">
    <w:name w:val="annotation subject"/>
    <w:basedOn w:val="CommentText"/>
    <w:next w:val="CommentText"/>
    <w:link w:val="CommentSubjectChar"/>
    <w:uiPriority w:val="99"/>
    <w:semiHidden/>
    <w:unhideWhenUsed/>
    <w:rsid w:val="007A6EE1"/>
    <w:rPr>
      <w:b/>
      <w:bCs/>
    </w:rPr>
  </w:style>
  <w:style w:type="character" w:customStyle="1" w:styleId="CommentSubjectChar">
    <w:name w:val="Comment Subject Char"/>
    <w:basedOn w:val="CommentTextChar"/>
    <w:link w:val="CommentSubject"/>
    <w:uiPriority w:val="99"/>
    <w:semiHidden/>
    <w:rsid w:val="007A6EE1"/>
    <w:rPr>
      <w:b/>
      <w:bCs/>
      <w:szCs w:val="20"/>
    </w:rPr>
  </w:style>
  <w:style w:type="paragraph" w:styleId="BodyText">
    <w:name w:val="Body Text"/>
    <w:link w:val="BodyTextChar"/>
    <w:rsid w:val="00227AC3"/>
    <w:pPr>
      <w:pBdr>
        <w:top w:val="nil"/>
        <w:left w:val="nil"/>
        <w:bottom w:val="nil"/>
        <w:right w:val="nil"/>
        <w:between w:val="nil"/>
        <w:bar w:val="nil"/>
      </w:pBdr>
      <w:spacing w:after="0" w:line="240" w:lineRule="auto"/>
    </w:pPr>
    <w:rPr>
      <w:rFonts w:ascii="Cambria" w:eastAsia="Arial Unicode MS" w:hAnsi="Cambria" w:cs="Arial Unicode MS"/>
      <w:iCs w:val="0"/>
      <w:color w:val="000000"/>
      <w:sz w:val="24"/>
      <w:szCs w:val="24"/>
      <w:u w:color="000000"/>
      <w:bdr w:val="nil"/>
      <w:lang w:val="sv-SE" w:eastAsia="sv-SE" w:bidi="he-IL"/>
      <w14:textOutline w14:w="0" w14:cap="flat" w14:cmpd="sng" w14:algn="ctr">
        <w14:noFill/>
        <w14:prstDash w14:val="solid"/>
        <w14:bevel/>
      </w14:textOutline>
    </w:rPr>
  </w:style>
  <w:style w:type="character" w:customStyle="1" w:styleId="BodyTextChar">
    <w:name w:val="Body Text Char"/>
    <w:basedOn w:val="DefaultParagraphFont"/>
    <w:link w:val="BodyText"/>
    <w:rsid w:val="00227AC3"/>
    <w:rPr>
      <w:rFonts w:ascii="Cambria" w:eastAsia="Arial Unicode MS" w:hAnsi="Cambria" w:cs="Arial Unicode MS"/>
      <w:iCs w:val="0"/>
      <w:color w:val="000000"/>
      <w:sz w:val="24"/>
      <w:szCs w:val="24"/>
      <w:u w:color="000000"/>
      <w:bdr w:val="nil"/>
      <w:lang w:val="sv-SE" w:eastAsia="sv-SE" w:bidi="he-IL"/>
      <w14:textOutline w14:w="0" w14:cap="flat" w14:cmpd="sng" w14:algn="ctr">
        <w14:noFill/>
        <w14:prstDash w14:val="solid"/>
        <w14:bevel/>
      </w14:textOutline>
    </w:rPr>
  </w:style>
  <w:style w:type="character" w:customStyle="1" w:styleId="UnresolvedMention2">
    <w:name w:val="Unresolved Mention2"/>
    <w:basedOn w:val="DefaultParagraphFont"/>
    <w:uiPriority w:val="99"/>
    <w:semiHidden/>
    <w:unhideWhenUsed/>
    <w:rsid w:val="007D566A"/>
    <w:rPr>
      <w:color w:val="605E5C"/>
      <w:shd w:val="clear" w:color="auto" w:fill="E1DFDD"/>
    </w:rPr>
  </w:style>
  <w:style w:type="paragraph" w:styleId="FootnoteText">
    <w:name w:val="footnote text"/>
    <w:basedOn w:val="Normal"/>
    <w:link w:val="FootnoteTextChar"/>
    <w:uiPriority w:val="99"/>
    <w:semiHidden/>
    <w:unhideWhenUsed/>
    <w:rsid w:val="00921449"/>
    <w:pPr>
      <w:spacing w:after="0" w:line="240" w:lineRule="auto"/>
    </w:pPr>
    <w:rPr>
      <w:szCs w:val="20"/>
    </w:rPr>
  </w:style>
  <w:style w:type="character" w:customStyle="1" w:styleId="FootnoteTextChar">
    <w:name w:val="Footnote Text Char"/>
    <w:basedOn w:val="DefaultParagraphFont"/>
    <w:link w:val="FootnoteText"/>
    <w:uiPriority w:val="99"/>
    <w:semiHidden/>
    <w:rsid w:val="00921449"/>
    <w:rPr>
      <w:szCs w:val="20"/>
    </w:rPr>
  </w:style>
  <w:style w:type="character" w:styleId="FootnoteReference">
    <w:name w:val="footnote reference"/>
    <w:basedOn w:val="DefaultParagraphFont"/>
    <w:uiPriority w:val="99"/>
    <w:semiHidden/>
    <w:unhideWhenUsed/>
    <w:rsid w:val="00921449"/>
    <w:rPr>
      <w:vertAlign w:val="superscript"/>
    </w:rPr>
  </w:style>
  <w:style w:type="paragraph" w:styleId="NormalWeb">
    <w:name w:val="Normal (Web)"/>
    <w:basedOn w:val="Normal"/>
    <w:uiPriority w:val="99"/>
    <w:semiHidden/>
    <w:unhideWhenUsed/>
    <w:rsid w:val="0050461A"/>
    <w:pPr>
      <w:spacing w:before="100" w:beforeAutospacing="1" w:after="100" w:afterAutospacing="1" w:line="240" w:lineRule="auto"/>
    </w:pPr>
    <w:rPr>
      <w:rFonts w:ascii="Calibri" w:hAnsi="Calibri" w:cs="Calibri"/>
      <w:iCs w:val="0"/>
      <w:color w:val="auto"/>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5185">
      <w:bodyDiv w:val="1"/>
      <w:marLeft w:val="0"/>
      <w:marRight w:val="0"/>
      <w:marTop w:val="0"/>
      <w:marBottom w:val="0"/>
      <w:divBdr>
        <w:top w:val="none" w:sz="0" w:space="0" w:color="auto"/>
        <w:left w:val="none" w:sz="0" w:space="0" w:color="auto"/>
        <w:bottom w:val="none" w:sz="0" w:space="0" w:color="auto"/>
        <w:right w:val="none" w:sz="0" w:space="0" w:color="auto"/>
      </w:divBdr>
    </w:div>
    <w:div w:id="630943709">
      <w:bodyDiv w:val="1"/>
      <w:marLeft w:val="0"/>
      <w:marRight w:val="0"/>
      <w:marTop w:val="0"/>
      <w:marBottom w:val="0"/>
      <w:divBdr>
        <w:top w:val="none" w:sz="0" w:space="0" w:color="auto"/>
        <w:left w:val="none" w:sz="0" w:space="0" w:color="auto"/>
        <w:bottom w:val="none" w:sz="0" w:space="0" w:color="auto"/>
        <w:right w:val="none" w:sz="0" w:space="0" w:color="auto"/>
      </w:divBdr>
      <w:divsChild>
        <w:div w:id="33041622">
          <w:marLeft w:val="0"/>
          <w:marRight w:val="0"/>
          <w:marTop w:val="0"/>
          <w:marBottom w:val="0"/>
          <w:divBdr>
            <w:top w:val="none" w:sz="0" w:space="0" w:color="auto"/>
            <w:left w:val="none" w:sz="0" w:space="0" w:color="auto"/>
            <w:bottom w:val="none" w:sz="0" w:space="0" w:color="auto"/>
            <w:right w:val="none" w:sz="0" w:space="0" w:color="auto"/>
          </w:divBdr>
          <w:divsChild>
            <w:div w:id="858785302">
              <w:marLeft w:val="0"/>
              <w:marRight w:val="0"/>
              <w:marTop w:val="0"/>
              <w:marBottom w:val="0"/>
              <w:divBdr>
                <w:top w:val="none" w:sz="0" w:space="0" w:color="auto"/>
                <w:left w:val="none" w:sz="0" w:space="0" w:color="auto"/>
                <w:bottom w:val="none" w:sz="0" w:space="0" w:color="auto"/>
                <w:right w:val="none" w:sz="0" w:space="0" w:color="auto"/>
              </w:divBdr>
              <w:divsChild>
                <w:div w:id="1922786879">
                  <w:marLeft w:val="0"/>
                  <w:marRight w:val="0"/>
                  <w:marTop w:val="0"/>
                  <w:marBottom w:val="0"/>
                  <w:divBdr>
                    <w:top w:val="none" w:sz="0" w:space="0" w:color="auto"/>
                    <w:left w:val="none" w:sz="0" w:space="0" w:color="auto"/>
                    <w:bottom w:val="none" w:sz="0" w:space="0" w:color="auto"/>
                    <w:right w:val="none" w:sz="0" w:space="0" w:color="auto"/>
                  </w:divBdr>
                  <w:divsChild>
                    <w:div w:id="20305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3831">
      <w:bodyDiv w:val="1"/>
      <w:marLeft w:val="0"/>
      <w:marRight w:val="0"/>
      <w:marTop w:val="0"/>
      <w:marBottom w:val="0"/>
      <w:divBdr>
        <w:top w:val="none" w:sz="0" w:space="0" w:color="auto"/>
        <w:left w:val="none" w:sz="0" w:space="0" w:color="auto"/>
        <w:bottom w:val="none" w:sz="0" w:space="0" w:color="auto"/>
        <w:right w:val="none" w:sz="0" w:space="0" w:color="auto"/>
      </w:divBdr>
    </w:div>
    <w:div w:id="867255450">
      <w:bodyDiv w:val="1"/>
      <w:marLeft w:val="0"/>
      <w:marRight w:val="0"/>
      <w:marTop w:val="0"/>
      <w:marBottom w:val="0"/>
      <w:divBdr>
        <w:top w:val="none" w:sz="0" w:space="0" w:color="auto"/>
        <w:left w:val="none" w:sz="0" w:space="0" w:color="auto"/>
        <w:bottom w:val="none" w:sz="0" w:space="0" w:color="auto"/>
        <w:right w:val="none" w:sz="0" w:space="0" w:color="auto"/>
      </w:divBdr>
    </w:div>
    <w:div w:id="1660765073">
      <w:bodyDiv w:val="1"/>
      <w:marLeft w:val="0"/>
      <w:marRight w:val="0"/>
      <w:marTop w:val="0"/>
      <w:marBottom w:val="0"/>
      <w:divBdr>
        <w:top w:val="none" w:sz="0" w:space="0" w:color="auto"/>
        <w:left w:val="none" w:sz="0" w:space="0" w:color="auto"/>
        <w:bottom w:val="none" w:sz="0" w:space="0" w:color="auto"/>
        <w:right w:val="none" w:sz="0" w:space="0" w:color="auto"/>
      </w:divBdr>
      <w:divsChild>
        <w:div w:id="44108266">
          <w:marLeft w:val="0"/>
          <w:marRight w:val="0"/>
          <w:marTop w:val="0"/>
          <w:marBottom w:val="0"/>
          <w:divBdr>
            <w:top w:val="none" w:sz="0" w:space="0" w:color="auto"/>
            <w:left w:val="none" w:sz="0" w:space="0" w:color="auto"/>
            <w:bottom w:val="none" w:sz="0" w:space="0" w:color="auto"/>
            <w:right w:val="none" w:sz="0" w:space="0" w:color="auto"/>
          </w:divBdr>
          <w:divsChild>
            <w:div w:id="1013727383">
              <w:marLeft w:val="0"/>
              <w:marRight w:val="0"/>
              <w:marTop w:val="0"/>
              <w:marBottom w:val="0"/>
              <w:divBdr>
                <w:top w:val="none" w:sz="0" w:space="0" w:color="auto"/>
                <w:left w:val="none" w:sz="0" w:space="0" w:color="auto"/>
                <w:bottom w:val="none" w:sz="0" w:space="0" w:color="auto"/>
                <w:right w:val="none" w:sz="0" w:space="0" w:color="auto"/>
              </w:divBdr>
              <w:divsChild>
                <w:div w:id="817039285">
                  <w:marLeft w:val="0"/>
                  <w:marRight w:val="0"/>
                  <w:marTop w:val="0"/>
                  <w:marBottom w:val="0"/>
                  <w:divBdr>
                    <w:top w:val="none" w:sz="0" w:space="0" w:color="auto"/>
                    <w:left w:val="none" w:sz="0" w:space="0" w:color="auto"/>
                    <w:bottom w:val="none" w:sz="0" w:space="0" w:color="auto"/>
                    <w:right w:val="none" w:sz="0" w:space="0" w:color="auto"/>
                  </w:divBdr>
                  <w:divsChild>
                    <w:div w:id="5055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an.Box@calligo.i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ABG Sundal Collier Presentation">
  <a:themeElements>
    <a:clrScheme name="ABGSC Colors">
      <a:dk1>
        <a:sysClr val="windowText" lastClr="000000"/>
      </a:dk1>
      <a:lt1>
        <a:sysClr val="window" lastClr="FFFFFF"/>
      </a:lt1>
      <a:dk2>
        <a:srgbClr val="1F487D"/>
      </a:dk2>
      <a:lt2>
        <a:srgbClr val="EEECE1"/>
      </a:lt2>
      <a:accent1>
        <a:srgbClr val="00204E"/>
      </a:accent1>
      <a:accent2>
        <a:srgbClr val="BC895D"/>
      </a:accent2>
      <a:accent3>
        <a:srgbClr val="8CB8C6"/>
      </a:accent3>
      <a:accent4>
        <a:srgbClr val="279989"/>
      </a:accent4>
      <a:accent5>
        <a:srgbClr val="A49B93"/>
      </a:accent5>
      <a:accent6>
        <a:srgbClr val="CD1F48"/>
      </a:accent6>
      <a:hlink>
        <a:srgbClr val="0000FF"/>
      </a:hlink>
      <a:folHlink>
        <a:srgbClr val="0000FF"/>
      </a:folHlink>
    </a:clrScheme>
    <a:fontScheme name="ABG Sundal Collier Holding">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9525">
          <a:solidFill>
            <a:schemeClr val="accent1"/>
          </a:solidFill>
        </a:ln>
      </a:spPr>
      <a:bodyPr lIns="72000" tIns="72000" rIns="72000" bIns="72000" rtlCol="0" anchor="ctr">
        <a:noAutofit/>
      </a:bodyPr>
      <a:lstStyle>
        <a:defPPr algn="ctr">
          <a:defRPr sz="1200" dirty="0" smtClean="0">
            <a:latin typeface="+mn-lt"/>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accent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defRPr sz="1200" dirty="0" smtClean="0">
            <a:latin typeface="+mn-lt"/>
          </a:defRPr>
        </a:defPPr>
      </a:lstStyle>
    </a:txDef>
  </a:objectDefaults>
  <a:extraClrSchemeLst>
    <a:extraClrScheme>
      <a:clrScheme name="ABG Sundal Collier Holding">
        <a:dk1>
          <a:srgbClr val="000000"/>
        </a:dk1>
        <a:lt1>
          <a:sysClr val="window" lastClr="FFFFFF"/>
        </a:lt1>
        <a:dk2>
          <a:srgbClr val="BD8A5E"/>
        </a:dk2>
        <a:lt2>
          <a:srgbClr val="A49B93"/>
        </a:lt2>
        <a:accent1>
          <a:srgbClr val="00204E"/>
        </a:accent1>
        <a:accent2>
          <a:srgbClr val="8CB8C6"/>
        </a:accent2>
        <a:accent3>
          <a:srgbClr val="BD8A5E"/>
        </a:accent3>
        <a:accent4>
          <a:srgbClr val="1E9D8B"/>
        </a:accent4>
        <a:accent5>
          <a:srgbClr val="A49B93"/>
        </a:accent5>
        <a:accent6>
          <a:srgbClr val="A70240"/>
        </a:accent6>
        <a:hlink>
          <a:srgbClr val="00204E"/>
        </a:hlink>
        <a:folHlink>
          <a:srgbClr val="8CB8C6"/>
        </a:folHlink>
      </a:clrScheme>
      <a:clrMap bg1="lt1" tx1="dk1" bg2="lt2" tx2="dk2" accent1="accent1" accent2="accent2" accent3="accent3" accent4="accent4" accent5="accent5" accent6="accent6" hlink="hlink" folHlink="folHlink"/>
    </a:extraClrScheme>
  </a:extraClrSchemeLst>
  <a:custClrLst>
    <a:custClr name="Navy">
      <a:srgbClr val="00204E"/>
    </a:custClr>
    <a:custClr name="Aqua">
      <a:srgbClr val="8CB8C6"/>
    </a:custClr>
    <a:custClr name="Gold">
      <a:srgbClr val="BD8A5E"/>
    </a:custClr>
    <a:custClr name="Teal ">
      <a:srgbClr val="1E9D8B"/>
    </a:custClr>
    <a:custClr name="Tan">
      <a:srgbClr val="A49B93"/>
    </a:custClr>
    <a:custClr name="Berry">
      <a:srgbClr val="9B6169"/>
    </a:custClr>
    <a:custClr name="Raspberry">
      <a:srgbClr val="A70240"/>
    </a:custClr>
    <a:custClr name="Yellow">
      <a:srgbClr val="FECF36"/>
    </a:custClr>
    <a:custClr name="Black &amp; Body Text">
      <a:srgbClr val="000000"/>
    </a:custClr>
    <a:custClr name="Blank">
      <a:srgbClr val="FFFFFF"/>
    </a:custClr>
    <a:custClr name="Navy 75%">
      <a:srgbClr val="36577E"/>
    </a:custClr>
    <a:custClr name="Aqua 75%">
      <a:srgbClr val="A5C7D2"/>
    </a:custClr>
    <a:custClr name="Gold 75%">
      <a:srgbClr val="CFAB8B"/>
    </a:custClr>
    <a:custClr name="Teal 75%">
      <a:srgbClr val="56AFA3"/>
    </a:custClr>
    <a:custClr name="Tan 75%">
      <a:srgbClr val="C2BCB6"/>
    </a:custClr>
    <a:custClr name="Berry 75%">
      <a:srgbClr val="B1848A"/>
    </a:custClr>
    <a:custClr name="Raspberry 75%">
      <a:srgbClr val="C5587E"/>
    </a:custClr>
    <a:custClr name="Yellow 75%">
      <a:srgbClr val="FBD962"/>
    </a:custClr>
    <a:custClr name="Black 75%">
      <a:srgbClr val="7F7F7F"/>
    </a:custClr>
    <a:custClr name="Blank">
      <a:srgbClr val="FFFFFF"/>
    </a:custClr>
    <a:custClr name="Navy 30%">
      <a:srgbClr val="BDC9D5"/>
    </a:custClr>
    <a:custClr name="Aqua 30%">
      <a:srgbClr val="BFD7DF"/>
    </a:custClr>
    <a:custClr name="Gold 30%">
      <a:srgbClr val="E4CFBE"/>
    </a:custClr>
    <a:custClr name="Teal 30%">
      <a:srgbClr val="99CFC7"/>
    </a:custClr>
    <a:custClr name="Tan 30% &amp; Default Map Fill">
      <a:srgbClr val="D6D2CF"/>
    </a:custClr>
    <a:custClr name="Berry 30%">
      <a:srgbClr val="CEB2B5"/>
    </a:custClr>
    <a:custClr name="Raspberry 30%">
      <a:srgbClr val="DC9BB2"/>
    </a:custClr>
    <a:custClr name="Yellow 30%">
      <a:srgbClr val="FEE48F"/>
    </a:custClr>
    <a:custClr name="Black 30%">
      <a:srgbClr val="BABABA"/>
    </a:custClr>
    <a:custClr name="White">
      <a:srgbClr val="FFFFFF"/>
    </a:custClr>
    <a:custClr name="Navy 10%">
      <a:srgbClr val="DCE2E8"/>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ck 10%">
      <a:srgbClr val="DDDDDD"/>
    </a:custClr>
    <a:custClr name="Blank">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 D O K ! 5 8 4 5 1 9 6 . 1 < / d o c u m e n t i d >  
     < s e n d e r i d > J B F L < / s e n d e r i d >  
     < s e n d e r e m a i l > J A K O B . F O R S E L L @ G D A . S E < / s e n d e r e m a i l >  
     < l a s t m o d i f i e d > 2 0 2 2 - 1 0 - 2 1 T 1 5 : 3 6 : 0 0 . 0 0 0 0 0 0 0 + 0 2 : 0 0 < / l a s t m o d i f i e d >  
     < d a t a b a s e > D O K < / d a t a b a s e >  
 < / p r o p e r t i e s > 
</file>

<file path=customXml/itemProps1.xml><?xml version="1.0" encoding="utf-8"?>
<ds:datastoreItem xmlns:ds="http://schemas.openxmlformats.org/officeDocument/2006/customXml" ds:itemID="{858CF9E7-C152-4467-BE8C-B5ED152C9732}">
  <ds:schemaRefs>
    <ds:schemaRef ds:uri="http://schemas.openxmlformats.org/officeDocument/2006/bibliography"/>
  </ds:schemaRefs>
</ds:datastoreItem>
</file>

<file path=customXml/itemProps2.xml><?xml version="1.0" encoding="utf-8"?>
<ds:datastoreItem xmlns:ds="http://schemas.openxmlformats.org/officeDocument/2006/customXml" ds:itemID="{7CF8F159-2F3E-44AE-946C-A2B2D324AF9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2022-10-25T18:09:00Z</dcterms:created>
  <dcterms:modified xsi:type="dcterms:W3CDTF">2022-10-25T18:09:00Z</dcterms:modified>
</cp:coreProperties>
</file>